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39A8" w14:textId="57F67571" w:rsidR="00225D3B" w:rsidRDefault="00D331FA">
      <w:pPr>
        <w:pStyle w:val="BodyA"/>
        <w:spacing w:line="276" w:lineRule="auto"/>
        <w:jc w:val="center"/>
      </w:pPr>
      <w:r>
        <w:rPr>
          <w:noProof/>
        </w:rPr>
        <w:drawing>
          <wp:anchor distT="0" distB="0" distL="0" distR="0" simplePos="0" relativeHeight="251659264" behindDoc="0" locked="0" layoutInCell="1" allowOverlap="1" wp14:anchorId="1CFF6E3E" wp14:editId="2504616B">
            <wp:simplePos x="0" y="0"/>
            <wp:positionH relativeFrom="margin">
              <wp:posOffset>723900</wp:posOffset>
            </wp:positionH>
            <wp:positionV relativeFrom="margin">
              <wp:align>top</wp:align>
            </wp:positionV>
            <wp:extent cx="1962150" cy="609600"/>
            <wp:effectExtent l="0" t="0" r="0" b="0"/>
            <wp:wrapSquare wrapText="bothSides" distT="0" distB="0" distL="0" distR="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1962150" cy="609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690D739" wp14:editId="41F4F0A4">
            <wp:extent cx="847725" cy="847725"/>
            <wp:effectExtent l="0" t="0" r="9525" b="9525"/>
            <wp:docPr id="19731409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40959" name="Εικόνα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847725" cy="847725"/>
                    </a:xfrm>
                    <a:prstGeom prst="rect">
                      <a:avLst/>
                    </a:prstGeom>
                    <a:noFill/>
                    <a:ln>
                      <a:noFill/>
                    </a:ln>
                  </pic:spPr>
                </pic:pic>
              </a:graphicData>
            </a:graphic>
          </wp:inline>
        </w:drawing>
      </w:r>
    </w:p>
    <w:p w14:paraId="58BC95CE" w14:textId="77777777" w:rsidR="00225D3B" w:rsidRDefault="00225D3B">
      <w:pPr>
        <w:pStyle w:val="BodyA"/>
        <w:spacing w:line="276" w:lineRule="auto"/>
        <w:jc w:val="center"/>
      </w:pPr>
    </w:p>
    <w:p w14:paraId="55CBED61" w14:textId="77777777" w:rsidR="00225D3B" w:rsidRDefault="00225D3B">
      <w:pPr>
        <w:pStyle w:val="BodyA"/>
        <w:spacing w:line="276" w:lineRule="auto"/>
        <w:jc w:val="center"/>
      </w:pPr>
    </w:p>
    <w:p w14:paraId="0B5E9183" w14:textId="77777777" w:rsidR="00225D3B" w:rsidRDefault="00000000">
      <w:pPr>
        <w:pStyle w:val="BodyA"/>
        <w:spacing w:line="276" w:lineRule="auto"/>
        <w:jc w:val="center"/>
        <w:rPr>
          <w:b/>
          <w:bCs/>
        </w:rPr>
      </w:pPr>
      <w:r w:rsidRPr="00D331FA">
        <w:rPr>
          <w:b/>
          <w:bCs/>
        </w:rPr>
        <w:t>Δελτίο Τύπου</w:t>
      </w:r>
    </w:p>
    <w:p w14:paraId="4600F7F3" w14:textId="77777777" w:rsidR="00225D3B" w:rsidRPr="00D331FA" w:rsidRDefault="00225D3B">
      <w:pPr>
        <w:pStyle w:val="BodyA"/>
        <w:spacing w:line="276" w:lineRule="auto"/>
        <w:jc w:val="center"/>
        <w:rPr>
          <w:b/>
          <w:bCs/>
        </w:rPr>
      </w:pPr>
    </w:p>
    <w:p w14:paraId="2E35094F" w14:textId="77777777" w:rsidR="00225D3B" w:rsidRPr="00D331FA" w:rsidRDefault="00000000">
      <w:pPr>
        <w:pStyle w:val="BodyA"/>
        <w:spacing w:line="276" w:lineRule="auto"/>
        <w:jc w:val="center"/>
        <w:rPr>
          <w:b/>
          <w:bCs/>
        </w:rPr>
      </w:pPr>
      <w:r w:rsidRPr="00D331FA">
        <w:rPr>
          <w:b/>
          <w:bCs/>
        </w:rPr>
        <w:t xml:space="preserve">Από τις 8 έως τις 12 Μαΐου 2027, το </w:t>
      </w:r>
      <w:r>
        <w:rPr>
          <w:b/>
          <w:bCs/>
          <w:lang w:val="en-US"/>
        </w:rPr>
        <w:t>Mediterranean</w:t>
      </w:r>
      <w:r w:rsidRPr="00D331FA">
        <w:rPr>
          <w:b/>
          <w:bCs/>
        </w:rPr>
        <w:t xml:space="preserve"> </w:t>
      </w:r>
      <w:r>
        <w:rPr>
          <w:b/>
          <w:bCs/>
          <w:lang w:val="en-US"/>
        </w:rPr>
        <w:t>Yacht</w:t>
      </w:r>
      <w:r w:rsidRPr="00D331FA">
        <w:rPr>
          <w:b/>
          <w:bCs/>
        </w:rPr>
        <w:t xml:space="preserve"> </w:t>
      </w:r>
      <w:r>
        <w:rPr>
          <w:b/>
          <w:bCs/>
          <w:lang w:val="en-US"/>
        </w:rPr>
        <w:t>Show</w:t>
      </w:r>
      <w:r w:rsidRPr="00D331FA">
        <w:rPr>
          <w:b/>
          <w:bCs/>
        </w:rPr>
        <w:t xml:space="preserve"> επαναφέρει την Ελλάδα </w:t>
      </w:r>
      <w:r w:rsidRPr="00D331FA">
        <w:rPr>
          <w:b/>
          <w:bCs/>
        </w:rPr>
        <w:br/>
        <w:t>στο επίκεντρο της διεθνούς ναυλομεσιτικής κοινότητας.</w:t>
      </w:r>
    </w:p>
    <w:p w14:paraId="43B2E1FB" w14:textId="77777777" w:rsidR="00225D3B" w:rsidRDefault="00225D3B">
      <w:pPr>
        <w:pStyle w:val="BodyA"/>
        <w:spacing w:line="276" w:lineRule="auto"/>
        <w:jc w:val="center"/>
      </w:pPr>
    </w:p>
    <w:p w14:paraId="4094428F" w14:textId="77777777" w:rsidR="00225D3B" w:rsidRPr="00D331FA" w:rsidRDefault="00000000">
      <w:pPr>
        <w:pStyle w:val="BodyA"/>
        <w:spacing w:line="276" w:lineRule="auto"/>
        <w:jc w:val="center"/>
        <w:rPr>
          <w:i/>
          <w:iCs/>
        </w:rPr>
      </w:pPr>
      <w:r w:rsidRPr="00D331FA">
        <w:rPr>
          <w:i/>
          <w:iCs/>
        </w:rPr>
        <w:t xml:space="preserve">Η μεγαλύτερη έκθεση επαγγελματικών επανδρωμένων σκαφών αναψυχής παγκοσμίως </w:t>
      </w:r>
      <w:r w:rsidRPr="00D331FA">
        <w:rPr>
          <w:i/>
          <w:iCs/>
        </w:rPr>
        <w:br/>
        <w:t>επιστρέφει στο Ναύπλιο για τη 12η διοργάνωση της</w:t>
      </w:r>
      <w:r>
        <w:rPr>
          <w:i/>
          <w:iCs/>
          <w:noProof/>
          <w:lang w:val="en-US"/>
        </w:rPr>
        <mc:AlternateContent>
          <mc:Choice Requires="wps">
            <w:drawing>
              <wp:anchor distT="152400" distB="152400" distL="152400" distR="152400" simplePos="0" relativeHeight="251660288" behindDoc="0" locked="0" layoutInCell="1" allowOverlap="1" wp14:anchorId="24A06636" wp14:editId="387DEEBF">
                <wp:simplePos x="0" y="0"/>
                <wp:positionH relativeFrom="margin">
                  <wp:posOffset>3175</wp:posOffset>
                </wp:positionH>
                <wp:positionV relativeFrom="line">
                  <wp:posOffset>228689</wp:posOffset>
                </wp:positionV>
                <wp:extent cx="6400805" cy="0"/>
                <wp:effectExtent l="0" t="0" r="0" b="0"/>
                <wp:wrapTopAndBottom distT="152400" distB="152400"/>
                <wp:docPr id="1073741826" name="officeArt object" descr="Line"/>
                <wp:cNvGraphicFramePr/>
                <a:graphic xmlns:a="http://schemas.openxmlformats.org/drawingml/2006/main">
                  <a:graphicData uri="http://schemas.microsoft.com/office/word/2010/wordprocessingShape">
                    <wps:wsp>
                      <wps:cNvCnPr/>
                      <wps:spPr>
                        <a:xfrm>
                          <a:off x="0" y="0"/>
                          <a:ext cx="6400805" cy="0"/>
                        </a:xfrm>
                        <a:prstGeom prst="line">
                          <a:avLst/>
                        </a:prstGeom>
                        <a:noFill/>
                        <a:ln w="6350" cap="flat">
                          <a:solidFill>
                            <a:srgbClr val="000000"/>
                          </a:solidFill>
                          <a:prstDash val="solid"/>
                          <a:round/>
                        </a:ln>
                        <a:effectLst>
                          <a:outerShdw blurRad="38100" dist="23000" dir="5400000" rotWithShape="0">
                            <a:srgbClr val="000000">
                              <a:alpha val="35000"/>
                            </a:srgbClr>
                          </a:outerShdw>
                        </a:effectLst>
                      </wps:spPr>
                      <wps:bodyPr/>
                    </wps:wsp>
                  </a:graphicData>
                </a:graphic>
              </wp:anchor>
            </w:drawing>
          </mc:Choice>
          <mc:Fallback>
            <w:pict>
              <v:line id="_x0000_s1026" style="visibility:visible;position:absolute;margin-left:0.2pt;margin-top:18.0pt;width:504.0pt;height:0.0pt;z-index:251660288;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0.5pt" dashstyle="solid" endcap="flat" joinstyle="round" linestyle="single" startarrow="none" startarrowwidth="medium" startarrowlength="medium" endarrow="none" endarrowwidth="medium" endarrowlength="medium"/>
                <v:shadow on="t" color="#000000" opacity="0.35" offset="0.0pt,1.8pt"/>
                <w10:wrap type="topAndBottom" side="bothSides" anchorx="margin"/>
              </v:line>
            </w:pict>
          </mc:Fallback>
        </mc:AlternateContent>
      </w:r>
      <w:r w:rsidRPr="00D331FA">
        <w:rPr>
          <w:i/>
          <w:iCs/>
        </w:rPr>
        <w:t xml:space="preserve"> </w:t>
      </w:r>
    </w:p>
    <w:p w14:paraId="12CA42C4" w14:textId="77777777" w:rsidR="00225D3B" w:rsidRPr="00D331FA" w:rsidRDefault="00225D3B">
      <w:pPr>
        <w:pStyle w:val="BodyA"/>
        <w:spacing w:line="276" w:lineRule="auto"/>
        <w:jc w:val="center"/>
      </w:pPr>
    </w:p>
    <w:p w14:paraId="7470125F" w14:textId="6534030D" w:rsidR="00225D3B" w:rsidRDefault="00000000">
      <w:pPr>
        <w:pStyle w:val="Default"/>
        <w:suppressAutoHyphens/>
        <w:spacing w:before="0" w:after="240" w:line="240" w:lineRule="auto"/>
        <w:jc w:val="both"/>
        <w:rPr>
          <w:rFonts w:ascii="Times New Roman" w:eastAsia="Times New Roman" w:hAnsi="Times New Roman" w:cs="Times New Roman"/>
        </w:rPr>
      </w:pPr>
      <w:r>
        <w:rPr>
          <w:rFonts w:ascii="Times New Roman" w:hAnsi="Times New Roman"/>
        </w:rPr>
        <w:t xml:space="preserve">Ο </w:t>
      </w:r>
      <w:r>
        <w:rPr>
          <w:rFonts w:ascii="Times New Roman" w:hAnsi="Times New Roman"/>
          <w:b/>
          <w:bCs/>
        </w:rPr>
        <w:t xml:space="preserve">Ελληνικός Σύνδεσμος Θαλάσσιου Τουρισμού (Greek Yachting Association / </w:t>
      </w:r>
      <w:r>
        <w:rPr>
          <w:rFonts w:ascii="Times New Roman" w:hAnsi="Times New Roman"/>
          <w:b/>
          <w:bCs/>
          <w:lang w:val="en-US"/>
        </w:rPr>
        <w:t>GYA</w:t>
      </w:r>
      <w:r>
        <w:rPr>
          <w:rFonts w:ascii="Times New Roman" w:hAnsi="Times New Roman"/>
          <w:b/>
          <w:bCs/>
        </w:rPr>
        <w:t>)</w:t>
      </w:r>
      <w:r>
        <w:rPr>
          <w:rFonts w:ascii="Times New Roman" w:hAnsi="Times New Roman"/>
        </w:rPr>
        <w:t xml:space="preserve"> ανακοινώνει τη διεξαγωγή του </w:t>
      </w:r>
      <w:r>
        <w:rPr>
          <w:rFonts w:ascii="Times New Roman" w:hAnsi="Times New Roman"/>
          <w:b/>
          <w:bCs/>
        </w:rPr>
        <w:t>Mediterranean Yacht Show (MEDYS) 2027</w:t>
      </w:r>
      <w:r>
        <w:rPr>
          <w:rFonts w:ascii="Times New Roman" w:hAnsi="Times New Roman"/>
        </w:rPr>
        <w:t xml:space="preserve">, το οποίο </w:t>
      </w:r>
      <w:r>
        <w:rPr>
          <w:rFonts w:ascii="Times New Roman" w:hAnsi="Times New Roman"/>
          <w:b/>
          <w:bCs/>
        </w:rPr>
        <w:t>θα πραγματοποιηθεί στο Ναύπλιο από τις 8 έως τις 12 Μαΐου 2027</w:t>
      </w:r>
      <w:r>
        <w:rPr>
          <w:rFonts w:ascii="Times New Roman" w:hAnsi="Times New Roman"/>
        </w:rPr>
        <w:t xml:space="preserve">. Η μεγαλύτερη διεθνής έκθεση επαγγελματικών επανδρωμένων σκαφών αναψυχής επιστρέφει για τη </w:t>
      </w:r>
      <w:r>
        <w:rPr>
          <w:rFonts w:ascii="Times New Roman" w:hAnsi="Times New Roman"/>
          <w:b/>
          <w:bCs/>
        </w:rPr>
        <w:t>12η διοργάνωσή</w:t>
      </w:r>
      <w:r>
        <w:rPr>
          <w:rFonts w:ascii="Times New Roman" w:hAnsi="Times New Roman"/>
        </w:rPr>
        <w:t xml:space="preserve"> της, επιβεβαιώνοντας τον καθοριστικό της ρόλο στην παγκόσμια αγορά του yachting.</w:t>
      </w:r>
    </w:p>
    <w:p w14:paraId="0A7DB70F" w14:textId="77777777" w:rsidR="00225D3B" w:rsidRDefault="00000000">
      <w:pPr>
        <w:pStyle w:val="Default"/>
        <w:suppressAutoHyphens/>
        <w:spacing w:before="0" w:after="240" w:line="240" w:lineRule="auto"/>
        <w:jc w:val="both"/>
        <w:rPr>
          <w:rFonts w:ascii="Times New Roman" w:eastAsia="Times New Roman" w:hAnsi="Times New Roman" w:cs="Times New Roman"/>
        </w:rPr>
      </w:pPr>
      <w:r>
        <w:rPr>
          <w:rFonts w:ascii="Times New Roman" w:hAnsi="Times New Roman"/>
        </w:rPr>
        <w:t xml:space="preserve">Το MEDYS, το οποίο συνδιοργανώνεται από τον Ελληνικό Σύνδεσμο Θαλάσσιου Τουρισμού και τον </w:t>
      </w:r>
      <w:r>
        <w:rPr>
          <w:rFonts w:ascii="Times New Roman" w:hAnsi="Times New Roman"/>
          <w:b/>
          <w:bCs/>
        </w:rPr>
        <w:t>Δήμο Ναυπλιέων,</w:t>
      </w:r>
      <w:r>
        <w:rPr>
          <w:rFonts w:ascii="Times New Roman" w:hAnsi="Times New Roman"/>
        </w:rPr>
        <w:t xml:space="preserve"> έχει καθιερωθεί ως το σημαντικότερο σημείο συνάντησης για πλοιοκτήτες, brokers, central agents και επαγγελματίες του θαλάσσιου τουρισμού από όλο τον κόσμο. Παράλληλα, αποτελεί μια μοναδική πλατφόρμα προβολής του ελληνικού στόλου και των υπηρεσιών που πλαισιώνουν τον κλάδο.</w:t>
      </w:r>
    </w:p>
    <w:p w14:paraId="13E46756" w14:textId="77777777" w:rsidR="00225D3B" w:rsidRDefault="00000000">
      <w:pPr>
        <w:pStyle w:val="Default"/>
        <w:suppressAutoHyphens/>
        <w:spacing w:before="0" w:after="240" w:line="240" w:lineRule="auto"/>
        <w:jc w:val="both"/>
        <w:rPr>
          <w:rFonts w:ascii="Times New Roman" w:eastAsia="Times New Roman" w:hAnsi="Times New Roman" w:cs="Times New Roman"/>
        </w:rPr>
      </w:pPr>
      <w:r>
        <w:rPr>
          <w:rFonts w:ascii="Times New Roman" w:hAnsi="Times New Roman"/>
        </w:rPr>
        <w:t xml:space="preserve">Τα </w:t>
      </w:r>
      <w:r>
        <w:rPr>
          <w:rFonts w:ascii="Times New Roman" w:hAnsi="Times New Roman"/>
          <w:b/>
          <w:bCs/>
        </w:rPr>
        <w:t>εντυπωσιακά αποτελέσματα της διοργάνωσης του 2026</w:t>
      </w:r>
      <w:r>
        <w:rPr>
          <w:rFonts w:ascii="Times New Roman" w:hAnsi="Times New Roman"/>
        </w:rPr>
        <w:t xml:space="preserve"> δημιουργούν </w:t>
      </w:r>
      <w:r>
        <w:rPr>
          <w:rFonts w:ascii="Times New Roman" w:hAnsi="Times New Roman"/>
          <w:b/>
          <w:bCs/>
        </w:rPr>
        <w:t>ισχυρές προσδοκίες για την επόμενη χρονιά</w:t>
      </w:r>
      <w:r>
        <w:rPr>
          <w:rFonts w:ascii="Times New Roman" w:hAnsi="Times New Roman"/>
        </w:rPr>
        <w:t>. Συνολικά 106 επαγγελματικά σκάφη, με αθροιστικό μήκος σχεδόν 4 χιλιομέτρων, συμμετείχαν στην έκθεση, η οποία προσέλκυσε 902 επαγγελματίες επισκέπτες από 32 χώρες. Παράλληλα, 39 εκθέτες ανέπτυξαν 56 περίπτερα παρουσιάζοντας προϊόντα και υπηρεσίες που καλύπτουν ολόκληρο το φάσμα του yachting.</w:t>
      </w:r>
    </w:p>
    <w:p w14:paraId="3C5CFA27" w14:textId="77777777" w:rsidR="00225D3B" w:rsidRDefault="00000000">
      <w:pPr>
        <w:pStyle w:val="Default"/>
        <w:suppressAutoHyphens/>
        <w:spacing w:before="0" w:after="240" w:line="240" w:lineRule="auto"/>
        <w:jc w:val="both"/>
        <w:rPr>
          <w:rFonts w:ascii="Times New Roman" w:eastAsia="Times New Roman" w:hAnsi="Times New Roman" w:cs="Times New Roman"/>
        </w:rPr>
      </w:pPr>
      <w:r>
        <w:rPr>
          <w:rFonts w:ascii="Times New Roman" w:hAnsi="Times New Roman"/>
        </w:rPr>
        <w:t xml:space="preserve">Το </w:t>
      </w:r>
      <w:r>
        <w:rPr>
          <w:rFonts w:ascii="Times New Roman" w:hAnsi="Times New Roman"/>
          <w:b/>
          <w:bCs/>
        </w:rPr>
        <w:t>Ναύπλιο</w:t>
      </w:r>
      <w:r>
        <w:rPr>
          <w:rFonts w:ascii="Times New Roman" w:hAnsi="Times New Roman"/>
        </w:rPr>
        <w:t xml:space="preserve">, που έχει πλέον ταυτιστεί με την επιτυχία του θεσμού, θα φιλοξενήσει και το 2027 έναν </w:t>
      </w:r>
      <w:r>
        <w:rPr>
          <w:rFonts w:ascii="Times New Roman" w:hAnsi="Times New Roman"/>
          <w:b/>
          <w:bCs/>
        </w:rPr>
        <w:t>εντυπωσιακό στόλο επαγγελματικών σκαφών αναψυχής</w:t>
      </w:r>
      <w:r>
        <w:rPr>
          <w:rFonts w:ascii="Times New Roman" w:hAnsi="Times New Roman"/>
        </w:rPr>
        <w:t xml:space="preserve">, καθώς και </w:t>
      </w:r>
      <w:r>
        <w:rPr>
          <w:rFonts w:ascii="Times New Roman" w:hAnsi="Times New Roman"/>
          <w:b/>
          <w:bCs/>
        </w:rPr>
        <w:t>εκατοντάδες εκπροσώπους της διεθνούς αγοράς</w:t>
      </w:r>
      <w:r>
        <w:rPr>
          <w:rFonts w:ascii="Times New Roman" w:hAnsi="Times New Roman"/>
        </w:rPr>
        <w:t xml:space="preserve">. Η διοργάνωση αναμένεται να αναδείξει τις εξελίξεις που διαμορφώνουν το μέλλον του </w:t>
      </w:r>
      <w:r>
        <w:rPr>
          <w:rFonts w:ascii="Times New Roman" w:hAnsi="Times New Roman"/>
          <w:b/>
          <w:bCs/>
        </w:rPr>
        <w:t>luxury yachting</w:t>
      </w:r>
      <w:r>
        <w:rPr>
          <w:rFonts w:ascii="Times New Roman" w:hAnsi="Times New Roman"/>
        </w:rPr>
        <w:t xml:space="preserve">, ενώ οι συμμετέχοντες θα έχουν την ευκαιρία να παρακολουθήσουν το πλούσιο πρόγραμμα κοινωνικών εκδηλώσεων και τον καθιερωμένο διαγωνισμό </w:t>
      </w:r>
      <w:r>
        <w:rPr>
          <w:rFonts w:ascii="Times New Roman" w:hAnsi="Times New Roman"/>
          <w:b/>
          <w:bCs/>
        </w:rPr>
        <w:t>Chefs’ Competition</w:t>
      </w:r>
      <w:r>
        <w:rPr>
          <w:rFonts w:ascii="Times New Roman" w:hAnsi="Times New Roman"/>
        </w:rPr>
        <w:t>, έναν από τους πλέον αναγνωρίσιμους θεσμούς του MEDYS.</w:t>
      </w:r>
    </w:p>
    <w:p w14:paraId="55F56E94" w14:textId="77777777" w:rsidR="00225D3B" w:rsidRDefault="00000000">
      <w:pPr>
        <w:pStyle w:val="Default"/>
        <w:suppressAutoHyphens/>
        <w:spacing w:before="0" w:after="240" w:line="240" w:lineRule="auto"/>
        <w:jc w:val="both"/>
        <w:rPr>
          <w:rFonts w:ascii="Times New Roman" w:eastAsia="Times New Roman" w:hAnsi="Times New Roman" w:cs="Times New Roman"/>
        </w:rPr>
      </w:pPr>
      <w:r>
        <w:rPr>
          <w:rFonts w:ascii="Times New Roman" w:hAnsi="Times New Roman"/>
        </w:rPr>
        <w:t>Με περισσότερα από δέκα χρόνια συνεχούς ανάπτυξης και διεθνούς αναγνώρισης, το Mediterranean Yacht Show εξακολουθεί να ενισχύει τη θέση της Ελλάδας στον παγκόσμιο χάρτη του θαλάσσιου τουρισμού, αποτελώντας σημείο αναφοράς για τον κλάδο της επαγγελματικής θαλάσσιας αναψυχής.</w:t>
      </w:r>
    </w:p>
    <w:p w14:paraId="439FF763" w14:textId="77777777" w:rsidR="00225D3B" w:rsidRDefault="00000000">
      <w:pPr>
        <w:pStyle w:val="BodyA"/>
        <w:spacing w:line="276" w:lineRule="auto"/>
        <w:jc w:val="center"/>
      </w:pPr>
      <w:r>
        <w:rPr>
          <w:lang w:val="ru-RU"/>
        </w:rPr>
        <w:t xml:space="preserve">- </w:t>
      </w:r>
      <w:r>
        <w:t>ΤΕΛΟΣ</w:t>
      </w:r>
      <w:r>
        <w:rPr>
          <w:lang w:val="ru-RU"/>
        </w:rPr>
        <w:t xml:space="preserve">- </w:t>
      </w:r>
    </w:p>
    <w:p w14:paraId="6AE25FB6" w14:textId="77777777" w:rsidR="00225D3B" w:rsidRDefault="00225D3B">
      <w:pPr>
        <w:pStyle w:val="BodyA"/>
        <w:spacing w:line="276" w:lineRule="auto"/>
        <w:jc w:val="both"/>
      </w:pPr>
    </w:p>
    <w:p w14:paraId="097EC5A7" w14:textId="77777777" w:rsidR="00225D3B" w:rsidRDefault="00225D3B">
      <w:pPr>
        <w:pStyle w:val="BodyA"/>
        <w:spacing w:line="276" w:lineRule="auto"/>
        <w:jc w:val="both"/>
      </w:pPr>
    </w:p>
    <w:p w14:paraId="5F7146F2" w14:textId="77777777" w:rsidR="00225D3B" w:rsidRDefault="00000000">
      <w:pPr>
        <w:pStyle w:val="BodyA"/>
        <w:spacing w:line="276" w:lineRule="auto"/>
        <w:jc w:val="both"/>
      </w:pPr>
      <w:proofErr w:type="spellStart"/>
      <w:r>
        <w:rPr>
          <w:lang w:val="en-US"/>
        </w:rPr>
        <w:t>Στοιχεί</w:t>
      </w:r>
      <w:proofErr w:type="spellEnd"/>
      <w:r>
        <w:rPr>
          <w:lang w:val="en-US"/>
        </w:rPr>
        <w:t>α επ</w:t>
      </w:r>
      <w:proofErr w:type="spellStart"/>
      <w:r>
        <w:rPr>
          <w:lang w:val="en-US"/>
        </w:rPr>
        <w:t>ικοινωνί</w:t>
      </w:r>
      <w:proofErr w:type="spellEnd"/>
      <w:r>
        <w:rPr>
          <w:lang w:val="en-US"/>
        </w:rPr>
        <w:t>ας</w:t>
      </w:r>
      <w:r>
        <w:t>:</w:t>
      </w:r>
    </w:p>
    <w:p w14:paraId="17BBA35C" w14:textId="77777777" w:rsidR="00225D3B" w:rsidRDefault="00225D3B">
      <w:pPr>
        <w:pStyle w:val="BodyA"/>
        <w:spacing w:line="276" w:lineRule="auto"/>
        <w:jc w:val="both"/>
      </w:pPr>
    </w:p>
    <w:p w14:paraId="1476B40D" w14:textId="77777777" w:rsidR="00225D3B" w:rsidRPr="00D331FA" w:rsidRDefault="00000000">
      <w:pPr>
        <w:pStyle w:val="BodyA"/>
        <w:numPr>
          <w:ilvl w:val="0"/>
          <w:numId w:val="2"/>
        </w:numPr>
        <w:spacing w:line="276" w:lineRule="auto"/>
        <w:jc w:val="both"/>
      </w:pPr>
      <w:r w:rsidRPr="00D331FA">
        <w:t>Για περισσότερες πληροφορίες σε θέματα Τύπου επικοινωνήστε με τον κ</w:t>
      </w:r>
      <w:r>
        <w:t xml:space="preserve">. </w:t>
      </w:r>
      <w:r w:rsidRPr="00D331FA">
        <w:t xml:space="preserve">Κώστα </w:t>
      </w:r>
      <w:proofErr w:type="spellStart"/>
      <w:r w:rsidRPr="00D331FA">
        <w:t>Παναγάκη</w:t>
      </w:r>
      <w:proofErr w:type="spellEnd"/>
      <w:r w:rsidRPr="00D331FA">
        <w:t xml:space="preserve"> </w:t>
      </w:r>
      <w:r>
        <w:t>(</w:t>
      </w:r>
      <w:r w:rsidRPr="00D331FA">
        <w:t>κινητό</w:t>
      </w:r>
      <w:r>
        <w:t>: +30 6975871624 | e-</w:t>
      </w:r>
      <w:proofErr w:type="spellStart"/>
      <w:r>
        <w:t>mail</w:t>
      </w:r>
      <w:proofErr w:type="spellEnd"/>
      <w:r>
        <w:t xml:space="preserve">: </w:t>
      </w:r>
      <w:hyperlink r:id="rId9" w:history="1">
        <w:r>
          <w:rPr>
            <w:rStyle w:val="Hyperlink0"/>
          </w:rPr>
          <w:t>panagakis</w:t>
        </w:r>
        <w:r w:rsidRPr="00D331FA">
          <w:rPr>
            <w:rStyle w:val="Hyperlink0"/>
            <w:lang w:val="el-GR"/>
          </w:rPr>
          <w:t>@</w:t>
        </w:r>
        <w:r>
          <w:rPr>
            <w:rStyle w:val="Hyperlink0"/>
          </w:rPr>
          <w:t>travelworks</w:t>
        </w:r>
        <w:r w:rsidRPr="00D331FA">
          <w:rPr>
            <w:rStyle w:val="Hyperlink0"/>
            <w:lang w:val="el-GR"/>
          </w:rPr>
          <w:t>.</w:t>
        </w:r>
        <w:r>
          <w:rPr>
            <w:rStyle w:val="Hyperlink0"/>
          </w:rPr>
          <w:t>gr</w:t>
        </w:r>
      </w:hyperlink>
      <w:r>
        <w:t>)</w:t>
      </w:r>
    </w:p>
    <w:p w14:paraId="28E60FF8" w14:textId="77777777" w:rsidR="00225D3B" w:rsidRPr="00D331FA" w:rsidRDefault="00000000">
      <w:pPr>
        <w:pStyle w:val="BodyA"/>
        <w:numPr>
          <w:ilvl w:val="0"/>
          <w:numId w:val="2"/>
        </w:numPr>
        <w:spacing w:line="276" w:lineRule="auto"/>
        <w:jc w:val="both"/>
      </w:pPr>
      <w:r w:rsidRPr="00D331FA">
        <w:rPr>
          <w:rStyle w:val="None"/>
        </w:rPr>
        <w:t>Για περισσότερες πληροφορίες σχετικές με τη διοργάνωση ή τον σύνδεσμο επικοινωνήστε με την κ</w:t>
      </w:r>
      <w:r>
        <w:t xml:space="preserve">. </w:t>
      </w:r>
      <w:r w:rsidRPr="00D331FA">
        <w:rPr>
          <w:rStyle w:val="None"/>
        </w:rPr>
        <w:t xml:space="preserve">Μένη </w:t>
      </w:r>
      <w:proofErr w:type="spellStart"/>
      <w:r w:rsidRPr="00D331FA">
        <w:rPr>
          <w:rStyle w:val="None"/>
        </w:rPr>
        <w:t>Τσαβαρή</w:t>
      </w:r>
      <w:proofErr w:type="spellEnd"/>
      <w:r>
        <w:t>: (</w:t>
      </w:r>
      <w:proofErr w:type="spellStart"/>
      <w:r w:rsidRPr="00D331FA">
        <w:rPr>
          <w:rStyle w:val="None"/>
        </w:rPr>
        <w:t>τηλ</w:t>
      </w:r>
      <w:proofErr w:type="spellEnd"/>
      <w:r>
        <w:t>: +30 210 9811717 | e-</w:t>
      </w:r>
      <w:proofErr w:type="spellStart"/>
      <w:r>
        <w:t>mail</w:t>
      </w:r>
      <w:proofErr w:type="spellEnd"/>
      <w:r>
        <w:t xml:space="preserve">: </w:t>
      </w:r>
      <w:hyperlink r:id="rId10" w:history="1">
        <w:r>
          <w:rPr>
            <w:rStyle w:val="Hyperlink1"/>
          </w:rPr>
          <w:t>info@gya.gr</w:t>
        </w:r>
      </w:hyperlink>
      <w:r>
        <w:t>)</w:t>
      </w:r>
    </w:p>
    <w:sectPr w:rsidR="00225D3B" w:rsidRPr="00D331FA">
      <w:headerReference w:type="default" r:id="rId11"/>
      <w:footerReference w:type="default" r:id="rId12"/>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37DD" w14:textId="77777777" w:rsidR="005258E4" w:rsidRDefault="005258E4">
      <w:r>
        <w:separator/>
      </w:r>
    </w:p>
  </w:endnote>
  <w:endnote w:type="continuationSeparator" w:id="0">
    <w:p w14:paraId="05C6FB2D" w14:textId="77777777" w:rsidR="005258E4" w:rsidRDefault="0052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F8A3" w14:textId="77777777" w:rsidR="00225D3B" w:rsidRDefault="00225D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1FD7" w14:textId="77777777" w:rsidR="005258E4" w:rsidRDefault="005258E4">
      <w:r>
        <w:separator/>
      </w:r>
    </w:p>
  </w:footnote>
  <w:footnote w:type="continuationSeparator" w:id="0">
    <w:p w14:paraId="4EA16D0A" w14:textId="77777777" w:rsidR="005258E4" w:rsidRDefault="00525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F89A" w14:textId="77777777" w:rsidR="00225D3B" w:rsidRDefault="00225D3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126C9"/>
    <w:multiLevelType w:val="hybridMultilevel"/>
    <w:tmpl w:val="6D281908"/>
    <w:numStyleLink w:val="ImportedStyle10"/>
  </w:abstractNum>
  <w:abstractNum w:abstractNumId="1" w15:restartNumberingAfterBreak="0">
    <w:nsid w:val="53715290"/>
    <w:multiLevelType w:val="hybridMultilevel"/>
    <w:tmpl w:val="6D281908"/>
    <w:styleLink w:val="ImportedStyle10"/>
    <w:lvl w:ilvl="0" w:tplc="A1FE0DF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F6AA876">
      <w:start w:val="1"/>
      <w:numFmt w:val="bullet"/>
      <w:lvlText w:val="○"/>
      <w:lvlJc w:val="left"/>
      <w:pPr>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CD0F0">
      <w:start w:val="1"/>
      <w:numFmt w:val="bullet"/>
      <w:lvlText w:val="■"/>
      <w:lvlJc w:val="left"/>
      <w:pPr>
        <w:ind w:left="21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34C929C">
      <w:start w:val="1"/>
      <w:numFmt w:val="bullet"/>
      <w:lvlText w:val="●"/>
      <w:lvlJc w:val="left"/>
      <w:pPr>
        <w:ind w:left="29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ED41A10">
      <w:start w:val="1"/>
      <w:numFmt w:val="bullet"/>
      <w:lvlText w:val="○"/>
      <w:lvlJc w:val="left"/>
      <w:pPr>
        <w:ind w:left="363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2E48D4A">
      <w:start w:val="1"/>
      <w:numFmt w:val="bullet"/>
      <w:lvlText w:val="■"/>
      <w:lvlJc w:val="left"/>
      <w:pPr>
        <w:ind w:left="43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65EB79E">
      <w:start w:val="1"/>
      <w:numFmt w:val="bullet"/>
      <w:lvlText w:val="●"/>
      <w:lvlJc w:val="left"/>
      <w:pPr>
        <w:ind w:left="50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DB86F7C">
      <w:start w:val="1"/>
      <w:numFmt w:val="bullet"/>
      <w:lvlText w:val="○"/>
      <w:lvlJc w:val="left"/>
      <w:pPr>
        <w:ind w:left="57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CD83088">
      <w:start w:val="1"/>
      <w:numFmt w:val="bullet"/>
      <w:lvlText w:val="■"/>
      <w:lvlJc w:val="left"/>
      <w:pPr>
        <w:ind w:left="65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83063942">
    <w:abstractNumId w:val="1"/>
  </w:num>
  <w:num w:numId="2" w16cid:durableId="201899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D3B"/>
    <w:rsid w:val="00225D3B"/>
    <w:rsid w:val="005258E4"/>
    <w:rsid w:val="009D6A7F"/>
    <w:rsid w:val="00D331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378A"/>
  <w15:docId w15:val="{7FBD1C08-1F97-401A-9AED-30AB209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ru-RU"/>
      <w14:textOutline w14:w="12700" w14:cap="flat" w14:cmpd="sng" w14:algn="ctr">
        <w14:noFill/>
        <w14:prstDash w14:val="solid"/>
        <w14:miter w14:lim="400000"/>
      </w14:textOutline>
    </w:rPr>
  </w:style>
  <w:style w:type="numbering" w:customStyle="1" w:styleId="ImportedStyle10">
    <w:name w:val="Imported Style 1.0"/>
    <w:pPr>
      <w:numPr>
        <w:numId w:val="1"/>
      </w:numPr>
    </w:pPr>
  </w:style>
  <w:style w:type="character" w:customStyle="1" w:styleId="None">
    <w:name w:val="None"/>
  </w:style>
  <w:style w:type="character" w:customStyle="1" w:styleId="Hyperlink0">
    <w:name w:val="Hyperlink.0"/>
    <w:basedOn w:val="None"/>
    <w:rPr>
      <w:outline w:val="0"/>
      <w:color w:val="1155CC"/>
      <w:u w:val="single" w:color="1155CC"/>
      <w:lang w:val="en-US"/>
    </w:rPr>
  </w:style>
  <w:style w:type="character" w:customStyle="1" w:styleId="Hyperlink1">
    <w:name w:val="Hyperlink.1"/>
    <w:basedOn w:val="None"/>
    <w:rPr>
      <w:outline w:val="0"/>
      <w:color w:val="1155CC"/>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gya.gr" TargetMode="External"/><Relationship Id="rId4" Type="http://schemas.openxmlformats.org/officeDocument/2006/relationships/webSettings" Target="webSettings.xml"/><Relationship Id="rId9" Type="http://schemas.openxmlformats.org/officeDocument/2006/relationships/hyperlink" Target="mailto:panagakis@travelworks.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2255</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vicky m</cp:lastModifiedBy>
  <cp:revision>2</cp:revision>
  <dcterms:created xsi:type="dcterms:W3CDTF">2026-06-26T06:40:00Z</dcterms:created>
  <dcterms:modified xsi:type="dcterms:W3CDTF">2026-06-26T06:40:00Z</dcterms:modified>
</cp:coreProperties>
</file>