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3112FBBF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D77611">
        <w:rPr>
          <w:b/>
          <w:bCs/>
        </w:rPr>
        <w:t>1</w:t>
      </w:r>
      <w:r w:rsidR="001502EA">
        <w:rPr>
          <w:b/>
          <w:bCs/>
        </w:rPr>
        <w:t>3</w:t>
      </w:r>
      <w:r w:rsidR="00D77611">
        <w:rPr>
          <w:b/>
          <w:bCs/>
        </w:rPr>
        <w:t xml:space="preserve"> </w:t>
      </w:r>
      <w:r w:rsidR="002A37FE">
        <w:rPr>
          <w:b/>
          <w:bCs/>
        </w:rPr>
        <w:t xml:space="preserve">Φεβρουαρίου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8545D0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6F0B1134" w14:textId="77777777" w:rsidR="00A70114" w:rsidRDefault="00A70114" w:rsidP="008545D0">
      <w:pPr>
        <w:jc w:val="center"/>
        <w:rPr>
          <w:b/>
          <w:bCs/>
        </w:rPr>
      </w:pPr>
    </w:p>
    <w:p w14:paraId="0FC73C05" w14:textId="5CDF5D05" w:rsidR="00A70114" w:rsidRPr="00A70114" w:rsidRDefault="00A70114" w:rsidP="008545D0">
      <w:pPr>
        <w:jc w:val="center"/>
        <w:rPr>
          <w:b/>
          <w:bCs/>
        </w:rPr>
      </w:pPr>
      <w:r w:rsidRPr="00A70114">
        <w:rPr>
          <w:b/>
          <w:bCs/>
        </w:rPr>
        <w:t>Δ</w:t>
      </w:r>
      <w:r w:rsidRPr="00A70114">
        <w:rPr>
          <w:b/>
          <w:bCs/>
        </w:rPr>
        <w:t>ωρεάν προληπτικό</w:t>
      </w:r>
      <w:r w:rsidRPr="00A70114">
        <w:rPr>
          <w:b/>
          <w:bCs/>
        </w:rPr>
        <w:t>ς</w:t>
      </w:r>
      <w:r w:rsidRPr="00A70114">
        <w:rPr>
          <w:b/>
          <w:bCs/>
        </w:rPr>
        <w:t xml:space="preserve"> έλεγχο</w:t>
      </w:r>
      <w:r w:rsidRPr="00A70114">
        <w:rPr>
          <w:b/>
          <w:bCs/>
        </w:rPr>
        <w:t>ς</w:t>
      </w:r>
      <w:r w:rsidRPr="00A70114">
        <w:rPr>
          <w:b/>
          <w:bCs/>
        </w:rPr>
        <w:t xml:space="preserve"> οστικής πυκνότητας</w:t>
      </w:r>
      <w:r w:rsidRPr="00A70114">
        <w:rPr>
          <w:b/>
          <w:bCs/>
        </w:rPr>
        <w:t xml:space="preserve"> </w:t>
      </w:r>
    </w:p>
    <w:p w14:paraId="7C2E2ECE" w14:textId="12C699FD" w:rsidR="00A70114" w:rsidRDefault="00A70114" w:rsidP="008545D0">
      <w:pPr>
        <w:jc w:val="center"/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680E29D8" wp14:editId="02682062">
            <wp:extent cx="3703290" cy="1579880"/>
            <wp:effectExtent l="0" t="0" r="0" b="1270"/>
            <wp:docPr id="126431067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10677" name="Εικόνα 12643106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039" cy="15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0CB3A" w14:textId="77777777" w:rsidR="0001259C" w:rsidRDefault="0001259C" w:rsidP="008545D0">
      <w:pPr>
        <w:jc w:val="center"/>
        <w:rPr>
          <w:b/>
          <w:bCs/>
        </w:rPr>
      </w:pPr>
    </w:p>
    <w:p w14:paraId="56EB7618" w14:textId="77777777" w:rsidR="00A70114" w:rsidRPr="004F78C1" w:rsidRDefault="00A70114" w:rsidP="00A70114">
      <w:r>
        <w:t xml:space="preserve">Ο Δήμος Ναυπλιέων  σε συνεργασία με το Ελληνικό Διαδημοτικό Δίκτυο Υγιών Πόλεων (ΕΔΔΥΠΠΥ), και την συνδρομή του Ιατρικού Συλλόγου Αργολίδας, διοργανώνει </w:t>
      </w:r>
      <w:r w:rsidRPr="00A70114">
        <w:t xml:space="preserve">δωρεάν </w:t>
      </w:r>
      <w:r>
        <w:t>προληπτικό έλεγχο οστικής πυκνότητας με τη μέθοδο του υπερήχου πέλματος.</w:t>
      </w:r>
    </w:p>
    <w:p w14:paraId="01CB7B31" w14:textId="0ADCFD0A" w:rsidR="00A70114" w:rsidRPr="00A70114" w:rsidRDefault="00A70114" w:rsidP="00A70114"/>
    <w:p w14:paraId="7641BADF" w14:textId="77777777" w:rsidR="00A70114" w:rsidRDefault="00A70114" w:rsidP="00A70114">
      <w:r>
        <w:t xml:space="preserve">Η δράση γίνεται στα πλαίσια των δράσεων πρόληψης και προαγωγής υγείας των πολιτών και  στοχεύει στην έγκαιρη ανίχνευση της </w:t>
      </w:r>
      <w:proofErr w:type="spellStart"/>
      <w:r>
        <w:t>οστεοπενίας</w:t>
      </w:r>
      <w:proofErr w:type="spellEnd"/>
      <w:r>
        <w:t xml:space="preserve"> και της οστεοπόρωσης, συμβάλλοντας στην πρόληψη καταγμάτων και στη διατήρηση της καλής ποιότητας ζωής, ιδιαίτερα σε άτομα μεγαλύτερης ηλικίας.</w:t>
      </w:r>
    </w:p>
    <w:p w14:paraId="52AB066F" w14:textId="77777777" w:rsidR="00A70114" w:rsidRDefault="00A70114" w:rsidP="00A70114">
      <w:r>
        <w:t xml:space="preserve">Η εξέταση αφορά άνδρες αλλά κυρίως </w:t>
      </w:r>
      <w:r w:rsidRPr="00A21E73">
        <w:t>γυναίκες άνω των 45 ετών</w:t>
      </w:r>
      <w:r>
        <w:t xml:space="preserve"> και ιδιαίτερα:</w:t>
      </w:r>
    </w:p>
    <w:p w14:paraId="06229FD4" w14:textId="77777777" w:rsidR="00A70114" w:rsidRDefault="00A70114" w:rsidP="00A70114">
      <w:pPr>
        <w:pStyle w:val="a6"/>
        <w:numPr>
          <w:ilvl w:val="0"/>
          <w:numId w:val="36"/>
        </w:numPr>
        <w:spacing w:line="278" w:lineRule="auto"/>
      </w:pPr>
      <w:r>
        <w:t>Γυναίκες που έχουν μπει στην εμμηνόπαυση</w:t>
      </w:r>
    </w:p>
    <w:p w14:paraId="795A30C6" w14:textId="77777777" w:rsidR="00A70114" w:rsidRDefault="00A70114" w:rsidP="00A70114">
      <w:pPr>
        <w:pStyle w:val="a6"/>
        <w:numPr>
          <w:ilvl w:val="0"/>
          <w:numId w:val="36"/>
        </w:numPr>
        <w:spacing w:line="278" w:lineRule="auto"/>
      </w:pPr>
      <w:r>
        <w:t>Γυναίκες μικρότερης ηλικίας, εφόσον έχουν κάνει ολική υστερεκτομή</w:t>
      </w:r>
    </w:p>
    <w:p w14:paraId="140E14F1" w14:textId="77777777" w:rsidR="00A70114" w:rsidRDefault="00A70114" w:rsidP="00A70114">
      <w:pPr>
        <w:pStyle w:val="a6"/>
        <w:numPr>
          <w:ilvl w:val="0"/>
          <w:numId w:val="36"/>
        </w:numPr>
        <w:spacing w:line="278" w:lineRule="auto"/>
      </w:pPr>
      <w:r>
        <w:t>Γυναίκες που κάνουν χρόνια χρήση κορτιζόνης</w:t>
      </w:r>
    </w:p>
    <w:p w14:paraId="7B462283" w14:textId="77777777" w:rsidR="00A70114" w:rsidRDefault="00A70114" w:rsidP="00A70114">
      <w:pPr>
        <w:pStyle w:val="a6"/>
        <w:numPr>
          <w:ilvl w:val="0"/>
          <w:numId w:val="36"/>
        </w:numPr>
        <w:spacing w:line="278" w:lineRule="auto"/>
      </w:pPr>
      <w:r>
        <w:t>Γυναίκες με προβλήματα θυρεοειδούς αδένα</w:t>
      </w:r>
    </w:p>
    <w:p w14:paraId="4CA6E7F0" w14:textId="77777777" w:rsidR="00A70114" w:rsidRDefault="00A70114" w:rsidP="00A70114">
      <w:pPr>
        <w:pStyle w:val="a6"/>
        <w:numPr>
          <w:ilvl w:val="0"/>
          <w:numId w:val="36"/>
        </w:numPr>
        <w:spacing w:line="278" w:lineRule="auto"/>
      </w:pPr>
      <w:r>
        <w:t>Γυναίκες με βεβαρημένο οικογενειακό ιστορικό οστεοπόρωσης</w:t>
      </w:r>
    </w:p>
    <w:p w14:paraId="3A1CAED7" w14:textId="74DC580B" w:rsidR="00A70114" w:rsidRDefault="00A70114" w:rsidP="00A70114">
      <w:r>
        <w:t>Η δράση θα πραγματοποιηθεί</w:t>
      </w:r>
      <w:r>
        <w:t xml:space="preserve"> από τις </w:t>
      </w:r>
      <w:r>
        <w:t>16</w:t>
      </w:r>
      <w:r>
        <w:t xml:space="preserve"> έως τις </w:t>
      </w:r>
      <w:r>
        <w:t>20 Φεβρουαρίου</w:t>
      </w:r>
      <w:r>
        <w:t xml:space="preserve"> 2026,</w:t>
      </w:r>
      <w:r>
        <w:t xml:space="preserve"> στον χώρο του Δημοτικού Ιατρείου, 25</w:t>
      </w:r>
      <w:r w:rsidRPr="00787719">
        <w:rPr>
          <w:vertAlign w:val="superscript"/>
        </w:rPr>
        <w:t>ης</w:t>
      </w:r>
      <w:r>
        <w:t xml:space="preserve"> Μαρτίου 75 από τις  09:00 έως τις 14:00. </w:t>
      </w:r>
    </w:p>
    <w:p w14:paraId="796C40F9" w14:textId="77777777" w:rsidR="00A70114" w:rsidRDefault="00A70114" w:rsidP="00A70114">
      <w:r>
        <w:t xml:space="preserve">Την ημέρα της εξέτασης καλό θα είναι να προσκομιστούν τυχόν παλαιότερες μετρήσεις. </w:t>
      </w:r>
    </w:p>
    <w:p w14:paraId="49058C9D" w14:textId="77777777" w:rsidR="00A70114" w:rsidRPr="004F78C1" w:rsidRDefault="00A70114" w:rsidP="00A70114">
      <w:r>
        <w:t>Για πληροφορίες και ραντεβού μπορείτε να καλέσετε στο 2752028133.</w:t>
      </w:r>
    </w:p>
    <w:p w14:paraId="74F03C1F" w14:textId="77777777" w:rsidR="00A70114" w:rsidRPr="004F78C1" w:rsidRDefault="00A70114" w:rsidP="00A70114"/>
    <w:p w14:paraId="4487F324" w14:textId="471B7FDA" w:rsidR="00D77611" w:rsidRPr="00874ECC" w:rsidRDefault="00D77611" w:rsidP="001502EA">
      <w:pPr>
        <w:jc w:val="center"/>
      </w:pPr>
    </w:p>
    <w:sectPr w:rsidR="00D77611" w:rsidRPr="00874ECC" w:rsidSect="00CC3658">
      <w:footerReference w:type="default" r:id="rId9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32CF" w14:textId="77777777" w:rsidR="00DE2961" w:rsidRDefault="00DE2961" w:rsidP="00CC3658">
      <w:r>
        <w:separator/>
      </w:r>
    </w:p>
  </w:endnote>
  <w:endnote w:type="continuationSeparator" w:id="0">
    <w:p w14:paraId="5FC0DFE0" w14:textId="77777777" w:rsidR="00DE2961" w:rsidRDefault="00DE2961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BD77" w14:textId="77777777" w:rsidR="00DE2961" w:rsidRDefault="00DE2961" w:rsidP="00CC3658">
      <w:r>
        <w:separator/>
      </w:r>
    </w:p>
  </w:footnote>
  <w:footnote w:type="continuationSeparator" w:id="0">
    <w:p w14:paraId="370B8460" w14:textId="77777777" w:rsidR="00DE2961" w:rsidRDefault="00DE2961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5"/>
  </w:num>
  <w:num w:numId="2" w16cid:durableId="1869174187">
    <w:abstractNumId w:val="7"/>
  </w:num>
  <w:num w:numId="3" w16cid:durableId="555632365">
    <w:abstractNumId w:val="20"/>
  </w:num>
  <w:num w:numId="4" w16cid:durableId="1856067017">
    <w:abstractNumId w:val="31"/>
  </w:num>
  <w:num w:numId="5" w16cid:durableId="53547690">
    <w:abstractNumId w:val="14"/>
  </w:num>
  <w:num w:numId="6" w16cid:durableId="732508787">
    <w:abstractNumId w:val="6"/>
  </w:num>
  <w:num w:numId="7" w16cid:durableId="794445475">
    <w:abstractNumId w:val="9"/>
  </w:num>
  <w:num w:numId="8" w16cid:durableId="1493524886">
    <w:abstractNumId w:val="2"/>
  </w:num>
  <w:num w:numId="9" w16cid:durableId="395903316">
    <w:abstractNumId w:val="32"/>
  </w:num>
  <w:num w:numId="10" w16cid:durableId="551894130">
    <w:abstractNumId w:val="5"/>
  </w:num>
  <w:num w:numId="11" w16cid:durableId="2104648210">
    <w:abstractNumId w:val="11"/>
  </w:num>
  <w:num w:numId="12" w16cid:durableId="1680692294">
    <w:abstractNumId w:val="13"/>
  </w:num>
  <w:num w:numId="13" w16cid:durableId="2108308218">
    <w:abstractNumId w:val="28"/>
  </w:num>
  <w:num w:numId="14" w16cid:durableId="479343432">
    <w:abstractNumId w:val="1"/>
  </w:num>
  <w:num w:numId="15" w16cid:durableId="153226099">
    <w:abstractNumId w:val="34"/>
  </w:num>
  <w:num w:numId="16" w16cid:durableId="903757649">
    <w:abstractNumId w:val="21"/>
  </w:num>
  <w:num w:numId="17" w16cid:durableId="1848592899">
    <w:abstractNumId w:val="24"/>
  </w:num>
  <w:num w:numId="18" w16cid:durableId="935358238">
    <w:abstractNumId w:val="29"/>
  </w:num>
  <w:num w:numId="19" w16cid:durableId="820581740">
    <w:abstractNumId w:val="10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16"/>
  </w:num>
  <w:num w:numId="23" w16cid:durableId="580917861">
    <w:abstractNumId w:val="30"/>
  </w:num>
  <w:num w:numId="24" w16cid:durableId="1940023048">
    <w:abstractNumId w:val="23"/>
  </w:num>
  <w:num w:numId="25" w16cid:durableId="634262572">
    <w:abstractNumId w:val="8"/>
  </w:num>
  <w:num w:numId="26" w16cid:durableId="1378159744">
    <w:abstractNumId w:val="15"/>
  </w:num>
  <w:num w:numId="27" w16cid:durableId="481703121">
    <w:abstractNumId w:val="17"/>
  </w:num>
  <w:num w:numId="28" w16cid:durableId="165948196">
    <w:abstractNumId w:val="35"/>
  </w:num>
  <w:num w:numId="29" w16cid:durableId="996883807">
    <w:abstractNumId w:val="12"/>
  </w:num>
  <w:num w:numId="30" w16cid:durableId="143937672">
    <w:abstractNumId w:val="26"/>
  </w:num>
  <w:num w:numId="31" w16cid:durableId="1975133479">
    <w:abstractNumId w:val="33"/>
  </w:num>
  <w:num w:numId="32" w16cid:durableId="1024097296">
    <w:abstractNumId w:val="3"/>
  </w:num>
  <w:num w:numId="33" w16cid:durableId="51806058">
    <w:abstractNumId w:val="18"/>
  </w:num>
  <w:num w:numId="34" w16cid:durableId="1242763402">
    <w:abstractNumId w:val="27"/>
  </w:num>
  <w:num w:numId="35" w16cid:durableId="981926096">
    <w:abstractNumId w:val="19"/>
  </w:num>
  <w:num w:numId="36" w16cid:durableId="11669434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1259C"/>
    <w:rsid w:val="00023449"/>
    <w:rsid w:val="00050965"/>
    <w:rsid w:val="00050DD4"/>
    <w:rsid w:val="000512E5"/>
    <w:rsid w:val="000516C2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407C19"/>
    <w:rsid w:val="00411EE4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D7888"/>
    <w:rsid w:val="004E762D"/>
    <w:rsid w:val="00503C35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605CC2"/>
    <w:rsid w:val="0061074E"/>
    <w:rsid w:val="00614B51"/>
    <w:rsid w:val="00616452"/>
    <w:rsid w:val="00620689"/>
    <w:rsid w:val="00627CA4"/>
    <w:rsid w:val="00631C1C"/>
    <w:rsid w:val="0065309C"/>
    <w:rsid w:val="006720BA"/>
    <w:rsid w:val="00674640"/>
    <w:rsid w:val="00683C68"/>
    <w:rsid w:val="006B1C61"/>
    <w:rsid w:val="006B427D"/>
    <w:rsid w:val="006C08C2"/>
    <w:rsid w:val="006C2033"/>
    <w:rsid w:val="006D7EB3"/>
    <w:rsid w:val="006E2897"/>
    <w:rsid w:val="006E367D"/>
    <w:rsid w:val="007066E9"/>
    <w:rsid w:val="00727435"/>
    <w:rsid w:val="00764A50"/>
    <w:rsid w:val="00767493"/>
    <w:rsid w:val="007726ED"/>
    <w:rsid w:val="00772871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154F1"/>
    <w:rsid w:val="008225A6"/>
    <w:rsid w:val="00824E6C"/>
    <w:rsid w:val="00831D2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5203"/>
    <w:rsid w:val="00983D74"/>
    <w:rsid w:val="009907CA"/>
    <w:rsid w:val="009B540E"/>
    <w:rsid w:val="009B6189"/>
    <w:rsid w:val="009C79EC"/>
    <w:rsid w:val="009D1876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E63"/>
    <w:rsid w:val="00BF0545"/>
    <w:rsid w:val="00BF2ED1"/>
    <w:rsid w:val="00BF6C0D"/>
    <w:rsid w:val="00C07D96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3FC"/>
    <w:rsid w:val="00D95ECA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45B5D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2026-01-28T12:04:00Z</cp:lastPrinted>
  <dcterms:created xsi:type="dcterms:W3CDTF">2026-02-13T12:16:00Z</dcterms:created>
  <dcterms:modified xsi:type="dcterms:W3CDTF">2026-02-13T12:16:00Z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